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E249E" w14:textId="77777777" w:rsidR="00027ED2" w:rsidRPr="0047045D" w:rsidRDefault="00027ED2" w:rsidP="00027ED2">
      <w:pPr>
        <w:spacing w:after="0" w:line="240" w:lineRule="auto"/>
        <w:ind w:firstLine="6663"/>
        <w:jc w:val="right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246A6DB6" w14:textId="77777777" w:rsidR="000050C8" w:rsidRPr="00FE0C3A" w:rsidRDefault="000050C8" w:rsidP="000050C8">
      <w:pPr>
        <w:pStyle w:val="NormalnyWeb"/>
        <w:jc w:val="center"/>
        <w:rPr>
          <w:b/>
          <w:bCs/>
          <w:color w:val="000000"/>
          <w:sz w:val="27"/>
          <w:szCs w:val="27"/>
        </w:rPr>
      </w:pPr>
      <w:r w:rsidRPr="00FE0C3A">
        <w:rPr>
          <w:b/>
          <w:bCs/>
          <w:color w:val="000000"/>
          <w:sz w:val="27"/>
          <w:szCs w:val="27"/>
        </w:rPr>
        <w:t>Matryca (do wniosku TYPU A)</w:t>
      </w:r>
    </w:p>
    <w:p w14:paraId="21FFA1BB" w14:textId="77777777" w:rsidR="000050C8" w:rsidRPr="00FE0C3A" w:rsidRDefault="000050C8" w:rsidP="000050C8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adekwatności zrealizowanego programu przez kandydata z zakresem wiedzy wymaganym przez Komisję Egzaminacyjną</w:t>
      </w:r>
      <w:r>
        <w:rPr>
          <w:color w:val="000000"/>
          <w:sz w:val="22"/>
          <w:szCs w:val="22"/>
        </w:rPr>
        <w:t xml:space="preserve"> </w:t>
      </w:r>
      <w:r w:rsidRPr="00FE0C3A">
        <w:rPr>
          <w:color w:val="000000"/>
          <w:sz w:val="22"/>
          <w:szCs w:val="22"/>
        </w:rPr>
        <w:t>w postępowaniu kwalifikacyjnym</w:t>
      </w:r>
    </w:p>
    <w:p w14:paraId="66EC48C4" w14:textId="77777777" w:rsidR="000050C8" w:rsidRPr="00FE0C3A" w:rsidRDefault="000050C8" w:rsidP="000050C8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(na podstawie: Uchwały Nr 1695/34/2026 Krajowej Rady Biegłych Rewidentów z dnia 27 stycznia 2026 r. w sprawie szczegółowego zakresu tematycznego egzaminów uwzględniającego dziedziny, o których mowa w art. 14 ust. 1 i 2 ustawy o biegłych rewidentach, firmach audytorskich oraz nadzorze publicznym)</w:t>
      </w:r>
    </w:p>
    <w:p w14:paraId="7A74189E" w14:textId="77777777" w:rsidR="00027ED2" w:rsidRDefault="00027ED2" w:rsidP="000050C8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52E161DA" w14:textId="4B41475C" w:rsidR="00027ED2" w:rsidRPr="00AC57DA" w:rsidRDefault="00027ED2" w:rsidP="00027ED2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  <w:t>Prawo podatkowe cz. I</w:t>
      </w:r>
    </w:p>
    <w:p w14:paraId="2B73DD29" w14:textId="77777777" w:rsidR="00027ED2" w:rsidRDefault="00027ED2" w:rsidP="00027ED2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615002">
        <w:rPr>
          <w:rFonts w:ascii="Times New Roman" w:eastAsia="Times New Roman" w:hAnsi="Times New Roman" w:cs="Times New Roman"/>
          <w:sz w:val="16"/>
          <w:szCs w:val="16"/>
          <w:lang w:eastAsia="pl-PL"/>
        </w:rPr>
        <w:t>(nazwa egzaminu z wiedzy w postępowaniu kwalifikacyjnym)</w:t>
      </w:r>
    </w:p>
    <w:p w14:paraId="16F83621" w14:textId="77777777" w:rsidR="00027ED2" w:rsidRPr="0047045D" w:rsidRDefault="00027ED2" w:rsidP="00027ED2">
      <w:pPr>
        <w:spacing w:after="0" w:line="240" w:lineRule="auto"/>
        <w:ind w:left="-357"/>
        <w:jc w:val="center"/>
        <w:outlineLvl w:val="0"/>
        <w:rPr>
          <w:rFonts w:ascii="Times New Roman" w:eastAsia="Times New Roman" w:hAnsi="Times New Roman" w:cs="Times New Roman"/>
          <w:i/>
          <w:sz w:val="16"/>
          <w:szCs w:val="24"/>
          <w:lang w:eastAsia="pl-PL"/>
        </w:rPr>
      </w:pPr>
    </w:p>
    <w:p w14:paraId="6A07676F" w14:textId="77777777" w:rsidR="00067C01" w:rsidRPr="0047045D" w:rsidRDefault="00067C01" w:rsidP="00E11EBE">
      <w:pPr>
        <w:spacing w:after="0" w:line="240" w:lineRule="auto"/>
        <w:ind w:left="-357"/>
        <w:jc w:val="center"/>
        <w:outlineLvl w:val="0"/>
        <w:rPr>
          <w:rFonts w:ascii="Times New Roman" w:eastAsia="Times New Roman" w:hAnsi="Times New Roman" w:cs="Times New Roman"/>
          <w:i/>
          <w:sz w:val="16"/>
          <w:szCs w:val="24"/>
          <w:lang w:eastAsia="pl-PL"/>
        </w:rPr>
      </w:pPr>
    </w:p>
    <w:tbl>
      <w:tblPr>
        <w:tblStyle w:val="Tabela-Siatka1"/>
        <w:tblW w:w="1559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486"/>
        <w:gridCol w:w="3736"/>
        <w:gridCol w:w="3686"/>
        <w:gridCol w:w="3685"/>
      </w:tblGrid>
      <w:tr w:rsidR="00E11EBE" w:rsidRPr="0047045D" w14:paraId="5E852EFB" w14:textId="77777777" w:rsidTr="00EF17E2">
        <w:trPr>
          <w:trHeight w:val="420"/>
          <w:tblHeader/>
        </w:trPr>
        <w:tc>
          <w:tcPr>
            <w:tcW w:w="4486" w:type="dxa"/>
            <w:vMerge w:val="restart"/>
            <w:shd w:val="clear" w:color="auto" w:fill="E2EFD9" w:themeFill="accent6" w:themeFillTint="33"/>
            <w:vAlign w:val="center"/>
          </w:tcPr>
          <w:p w14:paraId="66E314D1" w14:textId="77777777" w:rsidR="00E11EBE" w:rsidRPr="0047045D" w:rsidRDefault="00E11EBE" w:rsidP="008A2B6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7045D">
              <w:rPr>
                <w:rFonts w:ascii="Times New Roman" w:eastAsia="Calibri" w:hAnsi="Times New Roman" w:cs="Times New Roman"/>
                <w:sz w:val="18"/>
                <w:szCs w:val="18"/>
              </w:rPr>
              <w:t>Zakres wymaganej wiedzy</w:t>
            </w:r>
          </w:p>
        </w:tc>
        <w:tc>
          <w:tcPr>
            <w:tcW w:w="11107" w:type="dxa"/>
            <w:gridSpan w:val="3"/>
            <w:shd w:val="clear" w:color="auto" w:fill="E2EFD9" w:themeFill="accent6" w:themeFillTint="33"/>
            <w:vAlign w:val="center"/>
          </w:tcPr>
          <w:p w14:paraId="49D07E2C" w14:textId="7DCD0309" w:rsidR="00E11EBE" w:rsidRPr="0047045D" w:rsidRDefault="00027ED2" w:rsidP="00027ED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24B1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Tematy znajdujące odzwierciedlenie w programach z danego przedmiotu</w:t>
            </w:r>
          </w:p>
        </w:tc>
      </w:tr>
      <w:tr w:rsidR="00E11EBE" w:rsidRPr="0047045D" w14:paraId="3D9EE719" w14:textId="77777777" w:rsidTr="00EF17E2">
        <w:trPr>
          <w:trHeight w:val="668"/>
          <w:tblHeader/>
        </w:trPr>
        <w:tc>
          <w:tcPr>
            <w:tcW w:w="4486" w:type="dxa"/>
            <w:vMerge/>
            <w:shd w:val="clear" w:color="auto" w:fill="E2EFD9" w:themeFill="accent6" w:themeFillTint="33"/>
            <w:vAlign w:val="center"/>
          </w:tcPr>
          <w:p w14:paraId="36683A96" w14:textId="77777777" w:rsidR="00E11EBE" w:rsidRPr="0047045D" w:rsidRDefault="00E11EBE" w:rsidP="008A2B6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  <w:shd w:val="clear" w:color="auto" w:fill="E2EFD9" w:themeFill="accent6" w:themeFillTint="33"/>
          </w:tcPr>
          <w:p w14:paraId="579C5971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42032CC" w14:textId="21ADFABD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  <w:r w:rsidR="00027ED2">
              <w:rPr>
                <w:rFonts w:ascii="Times New Roman" w:eastAsia="Calibri" w:hAnsi="Times New Roman" w:cs="Times New Roman"/>
                <w:sz w:val="20"/>
                <w:szCs w:val="20"/>
              </w:rPr>
              <w:t>……………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….</w:t>
            </w:r>
          </w:p>
          <w:p w14:paraId="0249816C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1108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uczelnianego</w:t>
            </w:r>
          </w:p>
          <w:p w14:paraId="58F6C062" w14:textId="77777777" w:rsidR="009C5721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0D3F59A2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20"/>
                <w:szCs w:val="16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F86726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1"/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  <w:p w14:paraId="525E40CA" w14:textId="77777777" w:rsidR="00E11EBE" w:rsidRPr="0047045D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</w:tc>
        <w:tc>
          <w:tcPr>
            <w:tcW w:w="3686" w:type="dxa"/>
            <w:shd w:val="clear" w:color="auto" w:fill="E2EFD9" w:themeFill="accent6" w:themeFillTint="33"/>
          </w:tcPr>
          <w:p w14:paraId="04E87448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4C19B09" w14:textId="24D08324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</w:t>
            </w:r>
            <w:r w:rsidR="00027ED2">
              <w:rPr>
                <w:rFonts w:ascii="Times New Roman" w:eastAsia="Calibri" w:hAnsi="Times New Roman" w:cs="Times New Roman"/>
                <w:sz w:val="20"/>
                <w:szCs w:val="20"/>
              </w:rPr>
              <w:t>……………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…….</w:t>
            </w:r>
          </w:p>
          <w:p w14:paraId="7265A0E7" w14:textId="2D5682A3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1108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uczelnianego</w:t>
            </w:r>
          </w:p>
          <w:p w14:paraId="3FDAA8B1" w14:textId="77777777" w:rsidR="009C5721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428661FF" w14:textId="77777777" w:rsidR="00E11EBE" w:rsidRPr="0047045D" w:rsidRDefault="00E11EBE" w:rsidP="009063F8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F86726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9063F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  <w:shd w:val="clear" w:color="auto" w:fill="E2EFD9" w:themeFill="accent6" w:themeFillTint="33"/>
          </w:tcPr>
          <w:p w14:paraId="386A495B" w14:textId="77777777" w:rsidR="00E11EBE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8CFA1A" w14:textId="33BDB48F" w:rsidR="00E11EBE" w:rsidRPr="00511D18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1D18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</w:t>
            </w:r>
            <w:r w:rsidR="00027ED2">
              <w:rPr>
                <w:rFonts w:ascii="Times New Roman" w:eastAsia="Calibri" w:hAnsi="Times New Roman" w:cs="Times New Roman"/>
                <w:sz w:val="20"/>
                <w:szCs w:val="20"/>
              </w:rPr>
              <w:t>…………..</w:t>
            </w:r>
            <w:r w:rsidRPr="00511D18">
              <w:rPr>
                <w:rFonts w:ascii="Times New Roman" w:eastAsia="Calibri" w:hAnsi="Times New Roman" w:cs="Times New Roman"/>
                <w:sz w:val="20"/>
                <w:szCs w:val="20"/>
              </w:rPr>
              <w:t>…………….</w:t>
            </w:r>
          </w:p>
          <w:p w14:paraId="1B63B3AE" w14:textId="708BFB7C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1108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uczelnianego</w:t>
            </w:r>
          </w:p>
          <w:p w14:paraId="5AF0D3D4" w14:textId="77777777" w:rsidR="009C5721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63FB6001" w14:textId="77777777" w:rsidR="00E11EBE" w:rsidRPr="0047045D" w:rsidRDefault="00E11EBE" w:rsidP="00F86726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F86726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</w:t>
            </w:r>
            <w:r w:rsidR="009063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</w:t>
            </w:r>
          </w:p>
        </w:tc>
      </w:tr>
      <w:tr w:rsidR="00E11EBE" w:rsidRPr="00027ED2" w14:paraId="322FC08A" w14:textId="77777777" w:rsidTr="00EF17E2">
        <w:trPr>
          <w:trHeight w:val="280"/>
          <w:tblHeader/>
        </w:trPr>
        <w:tc>
          <w:tcPr>
            <w:tcW w:w="4486" w:type="dxa"/>
            <w:shd w:val="clear" w:color="auto" w:fill="E2EFD9" w:themeFill="accent6" w:themeFillTint="33"/>
            <w:vAlign w:val="center"/>
          </w:tcPr>
          <w:p w14:paraId="141470AB" w14:textId="77777777" w:rsidR="00E11EBE" w:rsidRPr="00027ED2" w:rsidRDefault="00E11EBE" w:rsidP="00027ED2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27ED2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36" w:type="dxa"/>
            <w:shd w:val="clear" w:color="auto" w:fill="E2EFD9" w:themeFill="accent6" w:themeFillTint="33"/>
            <w:vAlign w:val="center"/>
          </w:tcPr>
          <w:p w14:paraId="6F3307A4" w14:textId="77777777" w:rsidR="00E11EBE" w:rsidRPr="00027ED2" w:rsidRDefault="00E11EBE" w:rsidP="00027ED2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027ED2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</w:tcPr>
          <w:p w14:paraId="13B90F46" w14:textId="77777777" w:rsidR="00E11EBE" w:rsidRPr="00027ED2" w:rsidRDefault="00E11EBE" w:rsidP="00027ED2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027ED2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3685" w:type="dxa"/>
            <w:shd w:val="clear" w:color="auto" w:fill="E2EFD9" w:themeFill="accent6" w:themeFillTint="33"/>
            <w:vAlign w:val="center"/>
          </w:tcPr>
          <w:p w14:paraId="3D8BAB19" w14:textId="77777777" w:rsidR="00E11EBE" w:rsidRPr="00027ED2" w:rsidRDefault="00E11EBE" w:rsidP="00027ED2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027ED2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4</w:t>
            </w:r>
          </w:p>
        </w:tc>
      </w:tr>
      <w:tr w:rsidR="00E11EBE" w14:paraId="52F298BB" w14:textId="77777777" w:rsidTr="0098742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0"/>
        </w:trPr>
        <w:tc>
          <w:tcPr>
            <w:tcW w:w="4486" w:type="dxa"/>
          </w:tcPr>
          <w:p w14:paraId="6EEFD969" w14:textId="77777777" w:rsidR="00E11EBE" w:rsidRDefault="000B59B0" w:rsidP="008A2B6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b/>
                <w:sz w:val="18"/>
                <w:szCs w:val="18"/>
              </w:rPr>
              <w:t>4.1. Zagadnienia ogólne</w:t>
            </w:r>
          </w:p>
          <w:p w14:paraId="5A02CEAA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4.1.1. Istota podatku, jego cechy.</w:t>
            </w:r>
          </w:p>
          <w:p w14:paraId="38BF464C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4.1.2. Źródła prawa podatkowego.</w:t>
            </w:r>
          </w:p>
          <w:p w14:paraId="1CF892B9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4.1.3. Organy podatkowe i krajowa administracja skarbowa, właściwość, kompetencje.</w:t>
            </w:r>
          </w:p>
          <w:p w14:paraId="0A75DA32" w14:textId="3B28FA2B" w:rsidR="000B59B0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4.1.4. Urzędowe interpretacje prawa podatkowego.</w:t>
            </w:r>
          </w:p>
          <w:p w14:paraId="2E1226FA" w14:textId="65B21F5C" w:rsidR="00EF1351" w:rsidRDefault="00EF1351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4.1.5. Współdziałanie i porozumienie inwestycyjne.</w:t>
            </w:r>
          </w:p>
        </w:tc>
        <w:tc>
          <w:tcPr>
            <w:tcW w:w="3736" w:type="dxa"/>
          </w:tcPr>
          <w:p w14:paraId="56CAC299" w14:textId="77777777" w:rsidR="00E11EBE" w:rsidRDefault="00E11EBE" w:rsidP="008A2B6A"/>
        </w:tc>
        <w:tc>
          <w:tcPr>
            <w:tcW w:w="3686" w:type="dxa"/>
          </w:tcPr>
          <w:p w14:paraId="3B983A87" w14:textId="77777777" w:rsidR="00E11EBE" w:rsidRDefault="00E11EBE" w:rsidP="008A2B6A"/>
        </w:tc>
        <w:tc>
          <w:tcPr>
            <w:tcW w:w="3685" w:type="dxa"/>
          </w:tcPr>
          <w:p w14:paraId="5A0A29CE" w14:textId="77777777" w:rsidR="00E11EBE" w:rsidRDefault="00E11EBE" w:rsidP="008A2B6A"/>
        </w:tc>
      </w:tr>
      <w:tr w:rsidR="00E11EBE" w14:paraId="01E5EFC4" w14:textId="77777777" w:rsidTr="0098742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0"/>
        </w:trPr>
        <w:tc>
          <w:tcPr>
            <w:tcW w:w="4486" w:type="dxa"/>
          </w:tcPr>
          <w:p w14:paraId="3CA5D69E" w14:textId="18929E1D" w:rsidR="004359E2" w:rsidRDefault="004359E2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4.2. Materialne prawo podatkowe</w:t>
            </w:r>
          </w:p>
          <w:p w14:paraId="708A13E9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4.2.1. Obowiązek podatkowy a zobowiązania podatkowe.</w:t>
            </w:r>
          </w:p>
          <w:p w14:paraId="7C2AB7EB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4.2.2. Powstawanie i wygasanie zobowiązań podatkowych.</w:t>
            </w:r>
          </w:p>
          <w:p w14:paraId="0DDEB054" w14:textId="5CBD0012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4.2.3. Zaległość podatkowa</w:t>
            </w:r>
            <w:r w:rsidR="00D221E2">
              <w:rPr>
                <w:rFonts w:ascii="Times New Roman" w:hAnsi="Times New Roman" w:cs="Times New Roman"/>
                <w:sz w:val="18"/>
                <w:szCs w:val="18"/>
              </w:rPr>
              <w:t>, odsetki za zwłokę i opłata prolongacyjna.</w:t>
            </w:r>
          </w:p>
          <w:p w14:paraId="331F4708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4.2.4. Nadpłata podatku.</w:t>
            </w:r>
          </w:p>
          <w:p w14:paraId="51F4C071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4.2.5. Ulgi w spłacie zobowiązań podatkowych.</w:t>
            </w:r>
          </w:p>
          <w:p w14:paraId="35879448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4.2.6. Odpowiedzialność za zobowiązania podatkowe.</w:t>
            </w:r>
          </w:p>
          <w:p w14:paraId="2D5050D8" w14:textId="59B89332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4.2.7 Zabezpieczenie wykonania zobowiązań podatkowych</w:t>
            </w:r>
            <w:r w:rsidR="00D221E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D3A3B44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4.2.8. Deklaracje i informacje podatkowe, rachunki.</w:t>
            </w:r>
          </w:p>
          <w:p w14:paraId="3E00A6E0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4.2.9. Przedawnienie.</w:t>
            </w:r>
          </w:p>
          <w:p w14:paraId="64535315" w14:textId="37EB4286" w:rsidR="000B59B0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4.2.10. </w:t>
            </w:r>
            <w:r w:rsidR="004F73AF">
              <w:rPr>
                <w:rFonts w:ascii="Times New Roman" w:hAnsi="Times New Roman" w:cs="Times New Roman"/>
                <w:sz w:val="18"/>
                <w:szCs w:val="18"/>
              </w:rPr>
              <w:t>Przeciwdziałanie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unikaniu opodatkowania</w:t>
            </w:r>
            <w:r w:rsidR="004F73A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763F2A2" w14:textId="7596B0FA" w:rsidR="004F73AF" w:rsidRDefault="004F73AF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4.2.11. Przeciwdziałanie wykorzystywaniu sektora finansowego do wyłudzeń skarbowych.</w:t>
            </w:r>
          </w:p>
        </w:tc>
        <w:tc>
          <w:tcPr>
            <w:tcW w:w="3736" w:type="dxa"/>
          </w:tcPr>
          <w:p w14:paraId="44D2924F" w14:textId="77777777" w:rsidR="00E11EBE" w:rsidRDefault="00E11EBE" w:rsidP="008A2B6A"/>
        </w:tc>
        <w:tc>
          <w:tcPr>
            <w:tcW w:w="3686" w:type="dxa"/>
          </w:tcPr>
          <w:p w14:paraId="5D43A6FB" w14:textId="77777777" w:rsidR="00E11EBE" w:rsidRDefault="00E11EBE" w:rsidP="008A2B6A"/>
        </w:tc>
        <w:tc>
          <w:tcPr>
            <w:tcW w:w="3685" w:type="dxa"/>
          </w:tcPr>
          <w:p w14:paraId="0769D390" w14:textId="77777777" w:rsidR="00E11EBE" w:rsidRDefault="00E11EBE" w:rsidP="008A2B6A"/>
        </w:tc>
      </w:tr>
      <w:tr w:rsidR="00E11EBE" w14:paraId="37FFCF94" w14:textId="77777777" w:rsidTr="0098742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0"/>
        </w:trPr>
        <w:tc>
          <w:tcPr>
            <w:tcW w:w="4486" w:type="dxa"/>
          </w:tcPr>
          <w:p w14:paraId="1E34AD16" w14:textId="56B1EAAF" w:rsidR="000B59B0" w:rsidRDefault="000B59B0" w:rsidP="000B59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b/>
                <w:sz w:val="18"/>
                <w:szCs w:val="18"/>
              </w:rPr>
              <w:t>4.3. Formalne prawo podatkowe</w:t>
            </w:r>
          </w:p>
          <w:p w14:paraId="03CE1F4A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4.3.1. Postępowanie podatkowe, w tym w przypadku unikania opodatkowania.</w:t>
            </w:r>
          </w:p>
          <w:p w14:paraId="159306B1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4.3.2. Szacowanie podstawy opodatkowania.</w:t>
            </w:r>
          </w:p>
          <w:p w14:paraId="44747F9B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4.3.3. Czynności sprawdzające i kontrola podatkowa.</w:t>
            </w:r>
          </w:p>
          <w:p w14:paraId="445025D7" w14:textId="1B625B7E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4.3.4. Kontrola celno-skarbowa</w:t>
            </w:r>
          </w:p>
          <w:p w14:paraId="51C87C5A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4.3.5. Tajemnica skarbowa.</w:t>
            </w:r>
          </w:p>
          <w:p w14:paraId="028521B5" w14:textId="3CCD7CA4" w:rsidR="000B59B0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4.3.6. Ewidencja oraz identyfikacja podatników i płatników</w:t>
            </w:r>
            <w:r w:rsidR="00994D5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736" w:type="dxa"/>
          </w:tcPr>
          <w:p w14:paraId="6D2BEB5F" w14:textId="77777777" w:rsidR="00E11EBE" w:rsidRDefault="00E11EBE" w:rsidP="008A2B6A"/>
        </w:tc>
        <w:tc>
          <w:tcPr>
            <w:tcW w:w="3686" w:type="dxa"/>
          </w:tcPr>
          <w:p w14:paraId="48F18C0E" w14:textId="77777777" w:rsidR="00E11EBE" w:rsidRDefault="00E11EBE" w:rsidP="008A2B6A"/>
        </w:tc>
        <w:tc>
          <w:tcPr>
            <w:tcW w:w="3685" w:type="dxa"/>
          </w:tcPr>
          <w:p w14:paraId="7596DF42" w14:textId="77777777" w:rsidR="00E11EBE" w:rsidRDefault="00E11EBE" w:rsidP="008A2B6A"/>
        </w:tc>
      </w:tr>
      <w:tr w:rsidR="00E11EBE" w14:paraId="73204BD5" w14:textId="77777777" w:rsidTr="0098742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0"/>
        </w:trPr>
        <w:tc>
          <w:tcPr>
            <w:tcW w:w="4486" w:type="dxa"/>
          </w:tcPr>
          <w:p w14:paraId="0C1E9A59" w14:textId="785B8C87" w:rsidR="000B59B0" w:rsidRDefault="000B59B0" w:rsidP="000B59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b/>
                <w:sz w:val="18"/>
                <w:szCs w:val="18"/>
              </w:rPr>
              <w:t>4.4. Szczegółowe prawo podatkowe – podatek od towarów i usług</w:t>
            </w:r>
          </w:p>
          <w:p w14:paraId="3B1F8A2A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4.4.1. Podatek od towarów i usług:</w:t>
            </w:r>
          </w:p>
          <w:p w14:paraId="36765D79" w14:textId="77777777" w:rsidR="004F73AF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zakres opodatkowania,</w:t>
            </w:r>
          </w:p>
          <w:p w14:paraId="4404321E" w14:textId="27FF4A41" w:rsidR="000B59B0" w:rsidRDefault="004F73AF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0B59B0"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podatnicy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płatnicy, przedstawiciele podatkowi</w:t>
            </w:r>
            <w:r w:rsidR="00AD51F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07D068AC" w14:textId="583010CB" w:rsidR="004F73AF" w:rsidRDefault="004F73AF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zasady rejestracji,</w:t>
            </w:r>
          </w:p>
          <w:p w14:paraId="47012685" w14:textId="4186C190" w:rsidR="004F73AF" w:rsidRPr="00D57E17" w:rsidRDefault="004F73AF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obowiązek podatkowy,</w:t>
            </w:r>
          </w:p>
          <w:p w14:paraId="70037FF6" w14:textId="5242544C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zwolnienia przedmiotowe</w:t>
            </w:r>
            <w:r w:rsidR="00AD51F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5151031E" w14:textId="7DFEBF30" w:rsidR="000B59B0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- miejsce świadczenia, podstawa opodatkowania, </w:t>
            </w:r>
            <w:r w:rsidR="004F73AF">
              <w:rPr>
                <w:rFonts w:ascii="Times New Roman" w:hAnsi="Times New Roman" w:cs="Times New Roman"/>
                <w:sz w:val="18"/>
                <w:szCs w:val="18"/>
              </w:rPr>
              <w:t>wysokość opodatkowania</w:t>
            </w:r>
            <w:r w:rsidR="00AD51F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30F983EF" w14:textId="1B2DDFF5" w:rsidR="004F73AF" w:rsidRPr="00D57E17" w:rsidRDefault="004F73AF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zasady wymiaru i poboru podatku z tytułu importu towarów,</w:t>
            </w:r>
          </w:p>
          <w:p w14:paraId="6824B9A8" w14:textId="38B39AF6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sprzedaż zwolniona i opodatkowana, podatek należny, dokumentowanie sprzedaży i jej</w:t>
            </w:r>
            <w:r w:rsidR="00AD51F7">
              <w:rPr>
                <w:rFonts w:ascii="Times New Roman" w:hAnsi="Times New Roman" w:cs="Times New Roman"/>
                <w:sz w:val="18"/>
                <w:szCs w:val="18"/>
              </w:rPr>
              <w:t xml:space="preserve"> e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widencja</w:t>
            </w:r>
            <w:r w:rsidR="00AD51F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63F35F3C" w14:textId="665D4A4E" w:rsidR="000B59B0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podatek naliczony, dokument</w:t>
            </w:r>
            <w:r w:rsidR="005B2A59">
              <w:rPr>
                <w:rFonts w:ascii="Times New Roman" w:hAnsi="Times New Roman" w:cs="Times New Roman"/>
                <w:sz w:val="18"/>
                <w:szCs w:val="18"/>
              </w:rPr>
              <w:t>owanie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zakupów i ich </w:t>
            </w:r>
            <w:r w:rsidR="00AD51F7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widencja</w:t>
            </w:r>
            <w:r w:rsidR="00AD51F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23F88A3A" w14:textId="667DACFB" w:rsidR="005B2A59" w:rsidRPr="00D57E17" w:rsidRDefault="005B2A59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odpowiedzialność podatkowa nabywcy w szczególnych przypadkach,</w:t>
            </w:r>
          </w:p>
          <w:p w14:paraId="0C5C501F" w14:textId="77777777" w:rsidR="0071158F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obliczenie i zwrot podatku, deklaracje podatkowe i informacje podsumowujące,</w:t>
            </w:r>
            <w:r w:rsidR="00AD51F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dokumentacja i terminy rozliczeń, </w:t>
            </w:r>
          </w:p>
          <w:p w14:paraId="6B2B0A6E" w14:textId="110DB572" w:rsidR="000B59B0" w:rsidRDefault="0071158F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0B59B0" w:rsidRPr="00D57E17">
              <w:rPr>
                <w:rFonts w:ascii="Times New Roman" w:hAnsi="Times New Roman" w:cs="Times New Roman"/>
                <w:sz w:val="18"/>
                <w:szCs w:val="18"/>
              </w:rPr>
              <w:t>procedury szczególne</w:t>
            </w:r>
            <w:r w:rsidR="00AD51F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736" w:type="dxa"/>
          </w:tcPr>
          <w:p w14:paraId="6BCB2A1E" w14:textId="77777777" w:rsidR="00E11EBE" w:rsidRDefault="00E11EBE" w:rsidP="008A2B6A"/>
        </w:tc>
        <w:tc>
          <w:tcPr>
            <w:tcW w:w="3686" w:type="dxa"/>
          </w:tcPr>
          <w:p w14:paraId="6C1BBA6E" w14:textId="77777777" w:rsidR="00E11EBE" w:rsidRDefault="00E11EBE" w:rsidP="008A2B6A"/>
        </w:tc>
        <w:tc>
          <w:tcPr>
            <w:tcW w:w="3685" w:type="dxa"/>
          </w:tcPr>
          <w:p w14:paraId="7ECBFFC6" w14:textId="77777777" w:rsidR="00E11EBE" w:rsidRDefault="00E11EBE" w:rsidP="008A2B6A"/>
        </w:tc>
      </w:tr>
      <w:tr w:rsidR="00E11EBE" w14:paraId="10B94D51" w14:textId="77777777" w:rsidTr="0098742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0"/>
        </w:trPr>
        <w:tc>
          <w:tcPr>
            <w:tcW w:w="4486" w:type="dxa"/>
          </w:tcPr>
          <w:p w14:paraId="530C01BB" w14:textId="251436AD" w:rsidR="000B59B0" w:rsidRDefault="000B59B0" w:rsidP="000B59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b/>
                <w:sz w:val="18"/>
                <w:szCs w:val="18"/>
              </w:rPr>
              <w:t>4.4. Szczegółowe prawo podatkowe - podatek akcyzowy</w:t>
            </w:r>
          </w:p>
          <w:p w14:paraId="2173FAB2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4.4.2. Podatek akcyzowy:</w:t>
            </w:r>
          </w:p>
          <w:p w14:paraId="1628A70A" w14:textId="58456950" w:rsidR="0036136A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36136A">
              <w:rPr>
                <w:rFonts w:ascii="Times New Roman" w:hAnsi="Times New Roman" w:cs="Times New Roman"/>
                <w:sz w:val="18"/>
                <w:szCs w:val="18"/>
              </w:rPr>
              <w:t>WIA (Wiążąca Informacja Akcyzowa),</w:t>
            </w:r>
          </w:p>
          <w:p w14:paraId="796531D6" w14:textId="10F57C53" w:rsidR="000B59B0" w:rsidRPr="00D57E17" w:rsidRDefault="0036136A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0B59B0" w:rsidRPr="00D57E17">
              <w:rPr>
                <w:rFonts w:ascii="Times New Roman" w:hAnsi="Times New Roman" w:cs="Times New Roman"/>
                <w:sz w:val="18"/>
                <w:szCs w:val="18"/>
              </w:rPr>
              <w:t>przedmiot opodatkowania,</w:t>
            </w:r>
          </w:p>
          <w:p w14:paraId="3A35E145" w14:textId="1281682C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podatnicy</w:t>
            </w:r>
            <w:r w:rsidR="003613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36136A">
              <w:rPr>
                <w:rFonts w:ascii="Times New Roman" w:hAnsi="Times New Roman" w:cs="Times New Roman"/>
                <w:sz w:val="18"/>
                <w:szCs w:val="18"/>
              </w:rPr>
              <w:t>i  ich</w:t>
            </w:r>
            <w:proofErr w:type="gramEnd"/>
            <w:r w:rsidR="0036136A">
              <w:rPr>
                <w:rFonts w:ascii="Times New Roman" w:hAnsi="Times New Roman" w:cs="Times New Roman"/>
                <w:sz w:val="18"/>
                <w:szCs w:val="18"/>
              </w:rPr>
              <w:t xml:space="preserve"> rejestracja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400FD7BA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obowiązek podatkowy,</w:t>
            </w:r>
          </w:p>
          <w:p w14:paraId="3AD3D53C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podstawa opodatkowania, stawki podatku,</w:t>
            </w:r>
          </w:p>
          <w:p w14:paraId="757577A2" w14:textId="77777777" w:rsidR="0036136A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terminy i zasady regulowania zobowiązań z tytułu podatku akcyzowego</w:t>
            </w:r>
            <w:r w:rsidR="0036136A">
              <w:rPr>
                <w:rFonts w:ascii="Times New Roman" w:hAnsi="Times New Roman" w:cs="Times New Roman"/>
                <w:sz w:val="18"/>
                <w:szCs w:val="18"/>
              </w:rPr>
              <w:t>, deklaracje podatkowe,</w:t>
            </w:r>
          </w:p>
          <w:p w14:paraId="1469E96E" w14:textId="77777777" w:rsidR="0036136A" w:rsidRDefault="0036136A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organizacja obrotu wyrobami akcyzowymi,</w:t>
            </w:r>
          </w:p>
          <w:p w14:paraId="1D3BB039" w14:textId="77777777" w:rsidR="001A2F86" w:rsidRDefault="0036136A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wyroby akcyzowe – przepisy szczególne</w:t>
            </w:r>
            <w:r w:rsidR="001A2F8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494F1158" w14:textId="29C1D7FB" w:rsidR="001A2F86" w:rsidRDefault="001A2F86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opodatkowanie akcyzą samochodów </w:t>
            </w:r>
            <w:r w:rsidR="006617DD">
              <w:rPr>
                <w:rFonts w:ascii="Times New Roman" w:hAnsi="Times New Roman" w:cs="Times New Roman"/>
                <w:sz w:val="18"/>
                <w:szCs w:val="18"/>
              </w:rPr>
              <w:t>osobowych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551E2A38" w14:textId="77777777" w:rsidR="001A2F86" w:rsidRDefault="001A2F86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znaki akcyzy,</w:t>
            </w:r>
          </w:p>
          <w:p w14:paraId="01011B0A" w14:textId="04D9C9C6" w:rsidR="000B59B0" w:rsidRDefault="001A2F86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ewidencje i inne dokumentacje</w:t>
            </w:r>
            <w:r w:rsidR="00994D5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736" w:type="dxa"/>
          </w:tcPr>
          <w:p w14:paraId="390A22CA" w14:textId="77777777" w:rsidR="00E11EBE" w:rsidRDefault="00E11EBE" w:rsidP="008A2B6A"/>
        </w:tc>
        <w:tc>
          <w:tcPr>
            <w:tcW w:w="3686" w:type="dxa"/>
          </w:tcPr>
          <w:p w14:paraId="54E57553" w14:textId="77777777" w:rsidR="00E11EBE" w:rsidRDefault="00E11EBE" w:rsidP="008A2B6A"/>
        </w:tc>
        <w:tc>
          <w:tcPr>
            <w:tcW w:w="3685" w:type="dxa"/>
          </w:tcPr>
          <w:p w14:paraId="01D2D81C" w14:textId="77777777" w:rsidR="00E11EBE" w:rsidRDefault="00E11EBE" w:rsidP="008A2B6A"/>
        </w:tc>
      </w:tr>
      <w:tr w:rsidR="00E11EBE" w14:paraId="0D912338" w14:textId="77777777" w:rsidTr="0098742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0"/>
        </w:trPr>
        <w:tc>
          <w:tcPr>
            <w:tcW w:w="4486" w:type="dxa"/>
          </w:tcPr>
          <w:p w14:paraId="4BBB10C8" w14:textId="4B096F2C" w:rsidR="000B59B0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b/>
                <w:sz w:val="18"/>
                <w:szCs w:val="18"/>
              </w:rPr>
              <w:t>4.4. Szczegółowe prawo podatkowe - opłata skarbowa, podatek od czynności cywilno-prawnych</w:t>
            </w:r>
          </w:p>
          <w:p w14:paraId="03956543" w14:textId="275CBBA1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4.4.3. Opłata skarbowa, podatek od czynności cywilnoprawnych</w:t>
            </w:r>
            <w:r w:rsidR="00081B3D">
              <w:rPr>
                <w:rFonts w:ascii="Times New Roman" w:hAnsi="Times New Roman" w:cs="Times New Roman"/>
                <w:sz w:val="18"/>
                <w:szCs w:val="18"/>
              </w:rPr>
              <w:t xml:space="preserve"> (PCC)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155A6467" w14:textId="18A77234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przedmiot opłaty i podatku</w:t>
            </w:r>
            <w:r w:rsidR="00AC3BB2">
              <w:rPr>
                <w:rFonts w:ascii="Times New Roman" w:hAnsi="Times New Roman" w:cs="Times New Roman"/>
                <w:sz w:val="18"/>
                <w:szCs w:val="18"/>
              </w:rPr>
              <w:t xml:space="preserve"> PCC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47CA8B93" w14:textId="2F30EA14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obowiązek uiszczania, podstawa obliczania, wysokość opłaty i podatku</w:t>
            </w:r>
            <w:r w:rsidR="001A7E1C">
              <w:rPr>
                <w:rFonts w:ascii="Times New Roman" w:hAnsi="Times New Roman" w:cs="Times New Roman"/>
                <w:sz w:val="18"/>
                <w:szCs w:val="18"/>
              </w:rPr>
              <w:t xml:space="preserve"> PCC,</w:t>
            </w:r>
          </w:p>
          <w:p w14:paraId="40595D2B" w14:textId="383D5ADB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podatnicy, płatnicy i pobór podatku</w:t>
            </w:r>
            <w:r w:rsidR="00674BF5">
              <w:rPr>
                <w:rFonts w:ascii="Times New Roman" w:hAnsi="Times New Roman" w:cs="Times New Roman"/>
                <w:sz w:val="18"/>
                <w:szCs w:val="18"/>
              </w:rPr>
              <w:t xml:space="preserve"> PCC</w:t>
            </w:r>
            <w:r w:rsidR="00994D5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580F06BC" w14:textId="2B96D493" w:rsidR="000B59B0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zwolnienia</w:t>
            </w:r>
            <w:r w:rsidR="00674BF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66583">
              <w:rPr>
                <w:rFonts w:ascii="Times New Roman" w:hAnsi="Times New Roman" w:cs="Times New Roman"/>
                <w:sz w:val="18"/>
                <w:szCs w:val="18"/>
              </w:rPr>
              <w:t>od</w:t>
            </w:r>
            <w:r w:rsidR="00674BF5">
              <w:rPr>
                <w:rFonts w:ascii="Times New Roman" w:hAnsi="Times New Roman" w:cs="Times New Roman"/>
                <w:sz w:val="18"/>
                <w:szCs w:val="18"/>
              </w:rPr>
              <w:t xml:space="preserve"> opłaty i podatku PCC</w:t>
            </w:r>
            <w:r w:rsidR="00994D5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736" w:type="dxa"/>
          </w:tcPr>
          <w:p w14:paraId="2FD7D72C" w14:textId="77777777" w:rsidR="00E11EBE" w:rsidRDefault="00E11EBE" w:rsidP="008A2B6A"/>
        </w:tc>
        <w:tc>
          <w:tcPr>
            <w:tcW w:w="3686" w:type="dxa"/>
          </w:tcPr>
          <w:p w14:paraId="06668D0D" w14:textId="77777777" w:rsidR="00E11EBE" w:rsidRDefault="00E11EBE" w:rsidP="008A2B6A"/>
        </w:tc>
        <w:tc>
          <w:tcPr>
            <w:tcW w:w="3685" w:type="dxa"/>
          </w:tcPr>
          <w:p w14:paraId="273DEBF0" w14:textId="77777777" w:rsidR="00E11EBE" w:rsidRDefault="00E11EBE" w:rsidP="008A2B6A"/>
        </w:tc>
      </w:tr>
      <w:tr w:rsidR="00E11EBE" w14:paraId="5D1F7963" w14:textId="77777777" w:rsidTr="0098742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0"/>
        </w:trPr>
        <w:tc>
          <w:tcPr>
            <w:tcW w:w="4486" w:type="dxa"/>
          </w:tcPr>
          <w:p w14:paraId="3D7582A5" w14:textId="55D82A03" w:rsidR="000B59B0" w:rsidRDefault="00614220" w:rsidP="000B59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4.4. Szczegółowe prawo podatkowe - podatek od gier</w:t>
            </w:r>
          </w:p>
          <w:p w14:paraId="245EC4EB" w14:textId="72809A78" w:rsidR="00614220" w:rsidRPr="00D57E17" w:rsidRDefault="00614220" w:rsidP="006142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4.4.4. Podatek od gier</w:t>
            </w:r>
            <w:r w:rsidR="00CA6665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62B53972" w14:textId="4AB2D213" w:rsidR="00614220" w:rsidRDefault="00614220" w:rsidP="006142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przedmiot opodatkowania,</w:t>
            </w:r>
          </w:p>
          <w:p w14:paraId="4931ECB5" w14:textId="082DD02E" w:rsidR="00CA6665" w:rsidRDefault="00CA6665" w:rsidP="006142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warunki urządzania i ograniczenia w urządzaniu gier hazardowych,</w:t>
            </w:r>
          </w:p>
          <w:p w14:paraId="60981D3F" w14:textId="427877F2" w:rsidR="00CA6665" w:rsidRPr="00D57E17" w:rsidRDefault="00CA6665" w:rsidP="006142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koncesje, zezwolenia i zgłoszenia i opłaty z tego tytułu,</w:t>
            </w:r>
          </w:p>
          <w:p w14:paraId="5D69AE97" w14:textId="77777777" w:rsidR="00614220" w:rsidRPr="00D57E17" w:rsidRDefault="00614220" w:rsidP="006142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podatnicy,</w:t>
            </w:r>
          </w:p>
          <w:p w14:paraId="3A5BD170" w14:textId="77777777" w:rsidR="00614220" w:rsidRPr="00D57E17" w:rsidRDefault="00614220" w:rsidP="006142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stawki podatku, terminy i zasady płatności,</w:t>
            </w:r>
          </w:p>
          <w:p w14:paraId="60D090AE" w14:textId="477EC893" w:rsidR="00614220" w:rsidRDefault="00614220" w:rsidP="006142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udział płatników w poborze podatku od gier</w:t>
            </w:r>
            <w:r w:rsidR="00CA6665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65E18F89" w14:textId="77C0E29F" w:rsidR="00CA6665" w:rsidRDefault="00CA6665" w:rsidP="006142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sprawozdawczość i informacje.</w:t>
            </w:r>
          </w:p>
        </w:tc>
        <w:tc>
          <w:tcPr>
            <w:tcW w:w="3736" w:type="dxa"/>
          </w:tcPr>
          <w:p w14:paraId="1400C455" w14:textId="77777777" w:rsidR="00E11EBE" w:rsidRDefault="00E11EBE" w:rsidP="008A2B6A"/>
        </w:tc>
        <w:tc>
          <w:tcPr>
            <w:tcW w:w="3686" w:type="dxa"/>
          </w:tcPr>
          <w:p w14:paraId="7C78B210" w14:textId="77777777" w:rsidR="00E11EBE" w:rsidRDefault="00E11EBE" w:rsidP="008A2B6A"/>
        </w:tc>
        <w:tc>
          <w:tcPr>
            <w:tcW w:w="3685" w:type="dxa"/>
          </w:tcPr>
          <w:p w14:paraId="3D541110" w14:textId="77777777" w:rsidR="00E11EBE" w:rsidRDefault="00E11EBE" w:rsidP="008A2B6A"/>
        </w:tc>
      </w:tr>
      <w:tr w:rsidR="00E11EBE" w14:paraId="42E238C4" w14:textId="77777777" w:rsidTr="0098742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0"/>
        </w:trPr>
        <w:tc>
          <w:tcPr>
            <w:tcW w:w="4486" w:type="dxa"/>
          </w:tcPr>
          <w:p w14:paraId="3DC2780F" w14:textId="23D68D89" w:rsidR="000B59B0" w:rsidRDefault="0061422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b/>
                <w:sz w:val="18"/>
                <w:szCs w:val="18"/>
              </w:rPr>
              <w:t>4.5. Prawo celne</w:t>
            </w:r>
          </w:p>
          <w:p w14:paraId="22B744D7" w14:textId="1C92F1BA" w:rsidR="00614220" w:rsidRPr="00D57E17" w:rsidRDefault="00614220" w:rsidP="006142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4.5.1. </w:t>
            </w:r>
            <w:r w:rsidR="00936ADE">
              <w:rPr>
                <w:rFonts w:ascii="Times New Roman" w:hAnsi="Times New Roman" w:cs="Times New Roman"/>
                <w:sz w:val="18"/>
                <w:szCs w:val="18"/>
              </w:rPr>
              <w:t>Prawa i obowiązki osób wynikające z przepisów prawa celnego, w tym: p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rzedstawicielstwo celne,</w:t>
            </w:r>
          </w:p>
          <w:p w14:paraId="6BD8B4B5" w14:textId="58192E72" w:rsidR="00614220" w:rsidRPr="00D57E17" w:rsidRDefault="00936ADE" w:rsidP="006142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r w:rsidR="00614220" w:rsidRPr="00D57E17">
              <w:rPr>
                <w:rFonts w:ascii="Times New Roman" w:hAnsi="Times New Roman" w:cs="Times New Roman"/>
                <w:sz w:val="18"/>
                <w:szCs w:val="18"/>
              </w:rPr>
              <w:t>poważnion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y</w:t>
            </w:r>
            <w:r w:rsidR="00614220"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przedsiębiorc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614220"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(AEO), Wiążąca Informacja Taryfowa (WIT)</w:t>
            </w:r>
            <w:r w:rsidR="00994D5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3998454" w14:textId="7C4449D9" w:rsidR="00614220" w:rsidRPr="00D57E17" w:rsidRDefault="00614220" w:rsidP="006142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4.5.2. Wspólna taryfa celna i klasyfikacja taryfowa towarów,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pochodzenie towarów, wartość celna towarów</w:t>
            </w:r>
            <w:r w:rsidR="00994D5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63767F07" w14:textId="62D21413" w:rsidR="00614220" w:rsidRPr="00D57E17" w:rsidRDefault="00614220" w:rsidP="006142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4.5.3. Powstanie długu celnego, zabezpieczenie długu celnego, pokrycie, zwrot i umorzenie należności celnych przywozowych lub wywozowych, wygaśnięcie długu celnego</w:t>
            </w:r>
            <w:r w:rsidR="00994D5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3F41AC4" w14:textId="3058FBB0" w:rsidR="00614220" w:rsidRPr="00D57E17" w:rsidRDefault="00614220" w:rsidP="006142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4.5.4. Standardowe i uproszczone zgłoszenie celne, przepisy mające zastosowanie do zgłoszeń celnych, inne uproszczenia</w:t>
            </w:r>
            <w:r w:rsidR="00994D5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4F9DC69" w14:textId="174015CB" w:rsidR="000B59B0" w:rsidRDefault="00614220" w:rsidP="006142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4.5.5</w:t>
            </w:r>
            <w:r w:rsidR="00E6658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E06FA">
              <w:rPr>
                <w:rFonts w:ascii="Times New Roman" w:hAnsi="Times New Roman" w:cs="Times New Roman"/>
                <w:sz w:val="18"/>
                <w:szCs w:val="18"/>
              </w:rPr>
              <w:t>Procedury specjalne takie jak: t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ranzyt, składowanie, wolne obszary celne, szczególne przeznaczenie, przetwarzanie</w:t>
            </w:r>
            <w:r w:rsidR="00994D5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736" w:type="dxa"/>
          </w:tcPr>
          <w:p w14:paraId="1B80BE5B" w14:textId="77777777" w:rsidR="00E11EBE" w:rsidRDefault="00E11EBE" w:rsidP="008A2B6A"/>
        </w:tc>
        <w:tc>
          <w:tcPr>
            <w:tcW w:w="3686" w:type="dxa"/>
          </w:tcPr>
          <w:p w14:paraId="35137869" w14:textId="77777777" w:rsidR="00E11EBE" w:rsidRDefault="00E11EBE" w:rsidP="008A2B6A"/>
        </w:tc>
        <w:tc>
          <w:tcPr>
            <w:tcW w:w="3685" w:type="dxa"/>
          </w:tcPr>
          <w:p w14:paraId="46FF1555" w14:textId="77777777" w:rsidR="00E11EBE" w:rsidRDefault="00E11EBE" w:rsidP="008A2B6A"/>
        </w:tc>
      </w:tr>
      <w:tr w:rsidR="00E11EBE" w14:paraId="2F3D7AF4" w14:textId="77777777" w:rsidTr="0098742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0"/>
        </w:trPr>
        <w:tc>
          <w:tcPr>
            <w:tcW w:w="4486" w:type="dxa"/>
          </w:tcPr>
          <w:p w14:paraId="5F86949F" w14:textId="170D5A92" w:rsidR="000B59B0" w:rsidRDefault="0061422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4.6</w:t>
            </w:r>
            <w:r w:rsidR="00E66583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D57E1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Prawo karne skarbowe</w:t>
            </w:r>
          </w:p>
          <w:p w14:paraId="51235920" w14:textId="77777777" w:rsidR="00614220" w:rsidRPr="00D57E17" w:rsidRDefault="00614220" w:rsidP="006142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4.6.1.Przestępstwa i wykroczenia skarbowe,</w:t>
            </w:r>
          </w:p>
          <w:p w14:paraId="278E065D" w14:textId="77777777" w:rsidR="000F39EC" w:rsidRDefault="0061422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4.6.2. Kary za przestępstwa i wykroczenia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skarbowe</w:t>
            </w:r>
            <w:r w:rsidR="000F39E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6CFA3B88" w14:textId="4413B576" w:rsidR="000B59B0" w:rsidRPr="000B59B0" w:rsidRDefault="000F39EC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4.6.3. Zaniechanie ukarania sprawcy</w:t>
            </w:r>
            <w:r w:rsidR="00614220" w:rsidRPr="00D57E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736" w:type="dxa"/>
          </w:tcPr>
          <w:p w14:paraId="7BA89DB4" w14:textId="77777777" w:rsidR="00E11EBE" w:rsidRDefault="00E11EBE" w:rsidP="008A2B6A"/>
        </w:tc>
        <w:tc>
          <w:tcPr>
            <w:tcW w:w="3686" w:type="dxa"/>
          </w:tcPr>
          <w:p w14:paraId="0EB6EED1" w14:textId="77777777" w:rsidR="00E11EBE" w:rsidRDefault="00E11EBE" w:rsidP="008A2B6A"/>
        </w:tc>
        <w:tc>
          <w:tcPr>
            <w:tcW w:w="3685" w:type="dxa"/>
          </w:tcPr>
          <w:p w14:paraId="1AF4751C" w14:textId="77777777" w:rsidR="00E11EBE" w:rsidRDefault="00E11EBE" w:rsidP="008A2B6A"/>
        </w:tc>
      </w:tr>
    </w:tbl>
    <w:p w14:paraId="3FDA100E" w14:textId="77777777" w:rsidR="00E11EBE" w:rsidRDefault="00E11EBE" w:rsidP="00614220">
      <w:pPr>
        <w:spacing w:after="0" w:line="240" w:lineRule="auto"/>
        <w:ind w:firstLine="11482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127222D3" w14:textId="77777777" w:rsidR="00027ED2" w:rsidRDefault="00027ED2" w:rsidP="00614220">
      <w:pPr>
        <w:spacing w:after="0" w:line="240" w:lineRule="auto"/>
        <w:ind w:firstLine="11482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29F48C56" w14:textId="77777777" w:rsidR="00027ED2" w:rsidRDefault="00027ED2" w:rsidP="00027ED2">
      <w:pPr>
        <w:spacing w:after="0" w:line="240" w:lineRule="auto"/>
        <w:ind w:firstLine="11482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………………………………..</w:t>
      </w:r>
    </w:p>
    <w:p w14:paraId="25B88680" w14:textId="77777777" w:rsidR="00027ED2" w:rsidRDefault="00027ED2" w:rsidP="00027ED2">
      <w:pPr>
        <w:spacing w:after="0" w:line="240" w:lineRule="auto"/>
        <w:ind w:firstLine="12333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(data sporządzenia)</w:t>
      </w:r>
    </w:p>
    <w:p w14:paraId="3FAEA4C9" w14:textId="77777777" w:rsidR="00027ED2" w:rsidRDefault="00027ED2" w:rsidP="00027ED2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</w:p>
    <w:sectPr w:rsidR="00027ED2" w:rsidSect="00067C01">
      <w:pgSz w:w="16838" w:h="11906" w:orient="landscape"/>
      <w:pgMar w:top="28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3A289" w14:textId="77777777" w:rsidR="000A6688" w:rsidRDefault="000A6688" w:rsidP="00E11EBE">
      <w:pPr>
        <w:spacing w:after="0" w:line="240" w:lineRule="auto"/>
      </w:pPr>
      <w:r>
        <w:separator/>
      </w:r>
    </w:p>
  </w:endnote>
  <w:endnote w:type="continuationSeparator" w:id="0">
    <w:p w14:paraId="579F59C9" w14:textId="77777777" w:rsidR="000A6688" w:rsidRDefault="000A6688" w:rsidP="00E11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5BB54" w14:textId="77777777" w:rsidR="000A6688" w:rsidRDefault="000A6688" w:rsidP="00E11EBE">
      <w:pPr>
        <w:spacing w:after="0" w:line="240" w:lineRule="auto"/>
      </w:pPr>
      <w:r>
        <w:separator/>
      </w:r>
    </w:p>
  </w:footnote>
  <w:footnote w:type="continuationSeparator" w:id="0">
    <w:p w14:paraId="1ACA3F2D" w14:textId="77777777" w:rsidR="000A6688" w:rsidRDefault="000A6688" w:rsidP="00E11EBE">
      <w:pPr>
        <w:spacing w:after="0" w:line="240" w:lineRule="auto"/>
      </w:pPr>
      <w:r>
        <w:continuationSeparator/>
      </w:r>
    </w:p>
  </w:footnote>
  <w:footnote w:id="1">
    <w:p w14:paraId="4D13012F" w14:textId="35DFB541" w:rsidR="00E11EBE" w:rsidRDefault="00E11EBE" w:rsidP="00E11EB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3A9A">
        <w:rPr>
          <w:sz w:val="18"/>
          <w:szCs w:val="18"/>
        </w:rPr>
        <w:t>Wpisuje się treści wynikające z sylabusa/karty, które odpowiadają zakresowi wiedzy wymaganemu przez Komisję Egzaminacyjną.</w:t>
      </w:r>
    </w:p>
  </w:footnote>
  <w:footnote w:id="2">
    <w:p w14:paraId="6D213D57" w14:textId="77777777" w:rsidR="00E11EBE" w:rsidRPr="00514384" w:rsidRDefault="00E11EBE" w:rsidP="00E11EBE">
      <w:pPr>
        <w:pStyle w:val="Tekstprzypisudolnego"/>
        <w:rPr>
          <w:strike/>
        </w:rPr>
      </w:pPr>
      <w:r>
        <w:rPr>
          <w:rStyle w:val="Odwoanieprzypisudolnego"/>
        </w:rPr>
        <w:footnoteRef/>
      </w:r>
      <w:r w:rsidRPr="00854369">
        <w:t xml:space="preserve"> </w:t>
      </w:r>
      <w:r w:rsidRPr="00854369">
        <w:rPr>
          <w:sz w:val="18"/>
          <w:szCs w:val="18"/>
        </w:rPr>
        <w:t>W przypadku wskazania większej (niż 3</w:t>
      </w:r>
      <w:proofErr w:type="gramStart"/>
      <w:r w:rsidRPr="00854369">
        <w:rPr>
          <w:sz w:val="18"/>
          <w:szCs w:val="18"/>
        </w:rPr>
        <w:t>)  liczby</w:t>
      </w:r>
      <w:proofErr w:type="gramEnd"/>
      <w:r w:rsidRPr="00854369">
        <w:rPr>
          <w:sz w:val="18"/>
          <w:szCs w:val="18"/>
        </w:rPr>
        <w:t xml:space="preserve"> przedmiotów składających się na egzamin objęty postępowaniem kwalifikacyjnym należy dołączyć i wypełnić kolejne kolumny matrycy.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EBE"/>
    <w:rsid w:val="000050C8"/>
    <w:rsid w:val="00026EE8"/>
    <w:rsid w:val="00027ED2"/>
    <w:rsid w:val="000400F4"/>
    <w:rsid w:val="00067C01"/>
    <w:rsid w:val="00081B3D"/>
    <w:rsid w:val="000977AD"/>
    <w:rsid w:val="000A6688"/>
    <w:rsid w:val="000B59B0"/>
    <w:rsid w:val="000C5A3F"/>
    <w:rsid w:val="000F39EC"/>
    <w:rsid w:val="0010695C"/>
    <w:rsid w:val="001108B5"/>
    <w:rsid w:val="001A2F86"/>
    <w:rsid w:val="001A7E1C"/>
    <w:rsid w:val="002B056E"/>
    <w:rsid w:val="002B7583"/>
    <w:rsid w:val="00341AFB"/>
    <w:rsid w:val="0036136A"/>
    <w:rsid w:val="003865DF"/>
    <w:rsid w:val="003E06FA"/>
    <w:rsid w:val="00417C1A"/>
    <w:rsid w:val="004359E2"/>
    <w:rsid w:val="00436186"/>
    <w:rsid w:val="004F73AF"/>
    <w:rsid w:val="00501CD3"/>
    <w:rsid w:val="00580250"/>
    <w:rsid w:val="005B2A59"/>
    <w:rsid w:val="005F2C8F"/>
    <w:rsid w:val="00614220"/>
    <w:rsid w:val="006617DD"/>
    <w:rsid w:val="00674BF5"/>
    <w:rsid w:val="006D010D"/>
    <w:rsid w:val="00706037"/>
    <w:rsid w:val="0071158F"/>
    <w:rsid w:val="00857F6C"/>
    <w:rsid w:val="008803F1"/>
    <w:rsid w:val="009063F8"/>
    <w:rsid w:val="00936ADE"/>
    <w:rsid w:val="0094421A"/>
    <w:rsid w:val="0098742F"/>
    <w:rsid w:val="00994D5C"/>
    <w:rsid w:val="009C5721"/>
    <w:rsid w:val="009F5ECE"/>
    <w:rsid w:val="00A23604"/>
    <w:rsid w:val="00A26F53"/>
    <w:rsid w:val="00AB2F8C"/>
    <w:rsid w:val="00AC3BB2"/>
    <w:rsid w:val="00AD51F7"/>
    <w:rsid w:val="00C454A3"/>
    <w:rsid w:val="00C73433"/>
    <w:rsid w:val="00CA6665"/>
    <w:rsid w:val="00CC3C98"/>
    <w:rsid w:val="00CD1968"/>
    <w:rsid w:val="00CD5705"/>
    <w:rsid w:val="00D221E2"/>
    <w:rsid w:val="00D323E8"/>
    <w:rsid w:val="00E11EBE"/>
    <w:rsid w:val="00E45E83"/>
    <w:rsid w:val="00E66583"/>
    <w:rsid w:val="00E71DD2"/>
    <w:rsid w:val="00EA2990"/>
    <w:rsid w:val="00EF1351"/>
    <w:rsid w:val="00EF17E2"/>
    <w:rsid w:val="00F539FC"/>
    <w:rsid w:val="00F67D6F"/>
    <w:rsid w:val="00F86726"/>
    <w:rsid w:val="00F86FD7"/>
    <w:rsid w:val="00F8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418AB"/>
  <w15:chartTrackingRefBased/>
  <w15:docId w15:val="{2E0261E8-CA1F-4EAB-A228-DFF97E233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1E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rsid w:val="00E1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rsid w:val="00E11E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11EB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E11EBE"/>
    <w:rPr>
      <w:vertAlign w:val="superscript"/>
    </w:rPr>
  </w:style>
  <w:style w:type="table" w:styleId="Tabela-Siatka">
    <w:name w:val="Table Grid"/>
    <w:basedOn w:val="Standardowy"/>
    <w:uiPriority w:val="39"/>
    <w:rsid w:val="00E1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10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08B5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E66583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005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6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731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Karwacki</dc:creator>
  <cp:keywords/>
  <dc:description/>
  <cp:lastModifiedBy>Anna Sztuczka</cp:lastModifiedBy>
  <cp:revision>2</cp:revision>
  <cp:lastPrinted>2022-08-04T12:22:00Z</cp:lastPrinted>
  <dcterms:created xsi:type="dcterms:W3CDTF">2026-09-28T12:46:00Z</dcterms:created>
  <dcterms:modified xsi:type="dcterms:W3CDTF">2026-09-28T12:46:00Z</dcterms:modified>
</cp:coreProperties>
</file>